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C1CB" w14:textId="2B60689A" w:rsidR="00A25520" w:rsidRDefault="00D21871">
      <w:r>
        <w:rPr>
          <w:noProof/>
        </w:rPr>
        <w:drawing>
          <wp:anchor distT="0" distB="0" distL="114300" distR="114300" simplePos="0" relativeHeight="251658240" behindDoc="0" locked="0" layoutInCell="1" allowOverlap="1" wp14:anchorId="2951AFB6" wp14:editId="6F7073EB">
            <wp:simplePos x="0" y="0"/>
            <wp:positionH relativeFrom="margin">
              <wp:posOffset>2400300</wp:posOffset>
            </wp:positionH>
            <wp:positionV relativeFrom="margin">
              <wp:posOffset>-685800</wp:posOffset>
            </wp:positionV>
            <wp:extent cx="3722370" cy="1438910"/>
            <wp:effectExtent l="0" t="0" r="11430" b="8890"/>
            <wp:wrapTight wrapText="bothSides">
              <wp:wrapPolygon edited="0">
                <wp:start x="0" y="0"/>
                <wp:lineTo x="0" y="21352"/>
                <wp:lineTo x="21519" y="21352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D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3B3B3" w14:textId="77777777" w:rsidR="00E97B44" w:rsidRDefault="00E97B44">
      <w:pPr>
        <w:rPr>
          <w:b/>
        </w:rPr>
      </w:pPr>
    </w:p>
    <w:p w14:paraId="29E1C986" w14:textId="77777777" w:rsidR="00E97B44" w:rsidRDefault="00E97B44">
      <w:pPr>
        <w:rPr>
          <w:b/>
        </w:rPr>
      </w:pPr>
    </w:p>
    <w:p w14:paraId="55FCD7F2" w14:textId="4DBE6ABC" w:rsidR="00E97B44" w:rsidRDefault="00E97B44">
      <w:pPr>
        <w:rPr>
          <w:b/>
        </w:rPr>
      </w:pPr>
    </w:p>
    <w:p w14:paraId="6B778C98" w14:textId="77777777" w:rsidR="000A4A4C" w:rsidRDefault="000A4A4C">
      <w:pPr>
        <w:rPr>
          <w:rFonts w:ascii="Verdana" w:hAnsi="Verdana"/>
          <w:b/>
          <w:sz w:val="22"/>
          <w:szCs w:val="22"/>
          <w:highlight w:val="yellow"/>
        </w:rPr>
      </w:pPr>
    </w:p>
    <w:p w14:paraId="4F797504" w14:textId="4AA20063" w:rsidR="00983253" w:rsidRPr="00D21871" w:rsidRDefault="000C79B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</w:t>
      </w:r>
      <w:r w:rsidR="0021528C" w:rsidRPr="000C79B5">
        <w:rPr>
          <w:rFonts w:ascii="Verdana" w:hAnsi="Verdana"/>
          <w:b/>
          <w:sz w:val="22"/>
          <w:szCs w:val="22"/>
        </w:rPr>
        <w:t xml:space="preserve"> </w:t>
      </w:r>
      <w:r w:rsidR="008A294A" w:rsidRPr="008A294A">
        <w:rPr>
          <w:rFonts w:ascii="Verdana" w:hAnsi="Verdana"/>
          <w:b/>
          <w:sz w:val="22"/>
          <w:szCs w:val="22"/>
        </w:rPr>
        <w:t>August</w:t>
      </w:r>
      <w:r w:rsidR="0021528C" w:rsidRPr="008A294A">
        <w:rPr>
          <w:rFonts w:ascii="Verdana" w:hAnsi="Verdana"/>
          <w:b/>
          <w:sz w:val="22"/>
          <w:szCs w:val="22"/>
        </w:rPr>
        <w:t xml:space="preserve"> 20</w:t>
      </w:r>
      <w:r w:rsidR="00AC6D69" w:rsidRPr="008A294A">
        <w:rPr>
          <w:rFonts w:ascii="Verdana" w:hAnsi="Verdana"/>
          <w:b/>
          <w:sz w:val="22"/>
          <w:szCs w:val="22"/>
        </w:rPr>
        <w:t>2</w:t>
      </w:r>
      <w:r w:rsidR="008A294A" w:rsidRPr="008A294A">
        <w:rPr>
          <w:rFonts w:ascii="Verdana" w:hAnsi="Verdana"/>
          <w:b/>
          <w:sz w:val="22"/>
          <w:szCs w:val="22"/>
        </w:rPr>
        <w:t>2</w:t>
      </w:r>
    </w:p>
    <w:p w14:paraId="4D82539F" w14:textId="77777777" w:rsidR="00983253" w:rsidRPr="00D21871" w:rsidRDefault="00983253" w:rsidP="00D14A1E">
      <w:pPr>
        <w:jc w:val="center"/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PRESS RELEASE</w:t>
      </w:r>
    </w:p>
    <w:p w14:paraId="1BCED44E" w14:textId="77777777" w:rsidR="00983253" w:rsidRPr="00D21871" w:rsidRDefault="00983253" w:rsidP="00983253">
      <w:pPr>
        <w:jc w:val="center"/>
        <w:rPr>
          <w:rFonts w:ascii="Verdana" w:hAnsi="Verdana"/>
          <w:b/>
          <w:sz w:val="22"/>
          <w:szCs w:val="22"/>
        </w:rPr>
      </w:pPr>
    </w:p>
    <w:p w14:paraId="68B37599" w14:textId="35D0B624" w:rsidR="00983253" w:rsidRPr="00D21871" w:rsidRDefault="008A294A" w:rsidP="0098325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IADSA highlights major </w:t>
      </w:r>
      <w:r w:rsidR="001E69B2" w:rsidRPr="001E69B2">
        <w:rPr>
          <w:rFonts w:ascii="Verdana" w:hAnsi="Verdana"/>
          <w:b/>
        </w:rPr>
        <w:t>discrepancies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br/>
        <w:t xml:space="preserve">in </w:t>
      </w:r>
      <w:r w:rsidR="001E69B2">
        <w:rPr>
          <w:rFonts w:ascii="Verdana" w:hAnsi="Verdana"/>
          <w:b/>
        </w:rPr>
        <w:t xml:space="preserve">global </w:t>
      </w:r>
      <w:r>
        <w:rPr>
          <w:rFonts w:ascii="Verdana" w:hAnsi="Verdana"/>
          <w:b/>
        </w:rPr>
        <w:t xml:space="preserve">vitamin C guidance </w:t>
      </w:r>
    </w:p>
    <w:p w14:paraId="47B35070" w14:textId="77777777" w:rsidR="00983253" w:rsidRPr="00D21871" w:rsidRDefault="00983253" w:rsidP="00983253">
      <w:pPr>
        <w:jc w:val="center"/>
        <w:rPr>
          <w:rFonts w:ascii="Verdana" w:hAnsi="Verdana"/>
          <w:b/>
          <w:sz w:val="22"/>
          <w:szCs w:val="22"/>
        </w:rPr>
      </w:pPr>
    </w:p>
    <w:p w14:paraId="7F172CBF" w14:textId="43672FF6" w:rsidR="008A294A" w:rsidRDefault="00F97231" w:rsidP="000F1A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Daily </w:t>
      </w:r>
      <w:r w:rsidR="001E69B2">
        <w:rPr>
          <w:rFonts w:ascii="Verdana" w:hAnsi="Verdana"/>
          <w:sz w:val="22"/>
          <w:szCs w:val="22"/>
        </w:rPr>
        <w:t>Vitamin C r</w:t>
      </w:r>
      <w:r w:rsidR="008A294A">
        <w:rPr>
          <w:rFonts w:ascii="Verdana" w:hAnsi="Verdana"/>
          <w:sz w:val="22"/>
          <w:szCs w:val="22"/>
        </w:rPr>
        <w:t xml:space="preserve">ecommendations vary significantly worldwide even though the data underlying them are broadly the same, according to a new </w:t>
      </w:r>
      <w:r>
        <w:rPr>
          <w:rFonts w:ascii="Verdana" w:hAnsi="Verdana"/>
          <w:sz w:val="22"/>
          <w:szCs w:val="22"/>
        </w:rPr>
        <w:t>‘</w:t>
      </w:r>
      <w:r w:rsidR="008A294A">
        <w:rPr>
          <w:rFonts w:ascii="Verdana" w:hAnsi="Verdana"/>
          <w:sz w:val="22"/>
          <w:szCs w:val="22"/>
        </w:rPr>
        <w:t>Mind the Gap</w:t>
      </w:r>
      <w:r>
        <w:rPr>
          <w:rFonts w:ascii="Verdana" w:hAnsi="Verdana"/>
          <w:sz w:val="22"/>
          <w:szCs w:val="22"/>
        </w:rPr>
        <w:t>’</w:t>
      </w:r>
      <w:r w:rsidR="008A294A">
        <w:rPr>
          <w:rFonts w:ascii="Verdana" w:hAnsi="Verdana"/>
          <w:sz w:val="22"/>
          <w:szCs w:val="22"/>
        </w:rPr>
        <w:t xml:space="preserve"> resource from IADSA, the </w:t>
      </w:r>
      <w:r w:rsidR="001E69B2">
        <w:rPr>
          <w:rFonts w:ascii="Verdana" w:hAnsi="Verdana"/>
          <w:sz w:val="22"/>
          <w:szCs w:val="22"/>
        </w:rPr>
        <w:t>international</w:t>
      </w:r>
      <w:r w:rsidR="008A29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alliance for the </w:t>
      </w:r>
      <w:r w:rsidR="008A294A">
        <w:rPr>
          <w:rFonts w:ascii="Verdana" w:hAnsi="Verdana"/>
          <w:sz w:val="22"/>
          <w:szCs w:val="22"/>
        </w:rPr>
        <w:t>supplement</w:t>
      </w:r>
      <w:r w:rsidR="001E69B2">
        <w:rPr>
          <w:rFonts w:ascii="Verdana" w:hAnsi="Verdana"/>
          <w:sz w:val="22"/>
          <w:szCs w:val="22"/>
        </w:rPr>
        <w:t xml:space="preserve"> sector</w:t>
      </w:r>
      <w:r w:rsidR="008A294A">
        <w:rPr>
          <w:rFonts w:ascii="Verdana" w:hAnsi="Verdana"/>
          <w:sz w:val="22"/>
          <w:szCs w:val="22"/>
        </w:rPr>
        <w:t xml:space="preserve">. </w:t>
      </w:r>
    </w:p>
    <w:p w14:paraId="086A142F" w14:textId="6894F642" w:rsidR="001E69B2" w:rsidRDefault="001E69B2" w:rsidP="000F1A23">
      <w:pPr>
        <w:rPr>
          <w:rFonts w:ascii="Verdana" w:hAnsi="Verdana"/>
          <w:sz w:val="22"/>
          <w:szCs w:val="22"/>
        </w:rPr>
      </w:pPr>
    </w:p>
    <w:p w14:paraId="35B8421B" w14:textId="088744DA" w:rsidR="001E69B2" w:rsidRDefault="001E69B2" w:rsidP="000F1A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Research shows that there is an almost threefold difference between the lowest and the highest recommendations for vitamin C issued by national and regional health authorities.</w:t>
      </w:r>
      <w:r w:rsidR="00FC328D">
        <w:rPr>
          <w:rStyle w:val="FootnoteReference"/>
          <w:rFonts w:ascii="Verdana" w:hAnsi="Verdana"/>
          <w:sz w:val="22"/>
          <w:szCs w:val="22"/>
        </w:rPr>
        <w:footnoteReference w:id="1"/>
      </w:r>
      <w:r w:rsidR="00FC328D">
        <w:rPr>
          <w:rFonts w:ascii="Verdana" w:hAnsi="Verdana"/>
          <w:sz w:val="22"/>
          <w:szCs w:val="22"/>
        </w:rPr>
        <w:t xml:space="preserve"> </w:t>
      </w:r>
      <w:r w:rsidR="00114982">
        <w:rPr>
          <w:rFonts w:ascii="Verdana" w:hAnsi="Verdana"/>
          <w:sz w:val="22"/>
          <w:szCs w:val="22"/>
        </w:rPr>
        <w:t xml:space="preserve">Some scientists are </w:t>
      </w:r>
      <w:r w:rsidR="00F97231">
        <w:rPr>
          <w:rFonts w:ascii="Verdana" w:hAnsi="Verdana"/>
          <w:sz w:val="22"/>
          <w:szCs w:val="22"/>
        </w:rPr>
        <w:t xml:space="preserve">now </w:t>
      </w:r>
      <w:r w:rsidR="00114982">
        <w:rPr>
          <w:rFonts w:ascii="Verdana" w:hAnsi="Verdana"/>
          <w:sz w:val="22"/>
          <w:szCs w:val="22"/>
        </w:rPr>
        <w:t xml:space="preserve">calling for an alignment of guidance to help people attain optimum vitamin C status. </w:t>
      </w:r>
    </w:p>
    <w:p w14:paraId="1521D8B7" w14:textId="77777777" w:rsidR="001E69B2" w:rsidRDefault="001E69B2" w:rsidP="000F1A23">
      <w:pPr>
        <w:rPr>
          <w:rFonts w:ascii="Verdana" w:hAnsi="Verdana"/>
          <w:sz w:val="22"/>
          <w:szCs w:val="22"/>
        </w:rPr>
      </w:pPr>
    </w:p>
    <w:p w14:paraId="7E56D382" w14:textId="19C66DE9" w:rsidR="00FC328D" w:rsidRPr="00FC328D" w:rsidRDefault="00114982" w:rsidP="00FC328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Full </w:t>
      </w:r>
      <w:r w:rsidR="00E055D7">
        <w:rPr>
          <w:rFonts w:ascii="Verdana" w:hAnsi="Verdana"/>
          <w:sz w:val="22"/>
          <w:szCs w:val="22"/>
        </w:rPr>
        <w:t xml:space="preserve">details are </w:t>
      </w:r>
      <w:r>
        <w:rPr>
          <w:rFonts w:ascii="Verdana" w:hAnsi="Verdana"/>
          <w:sz w:val="22"/>
          <w:szCs w:val="22"/>
        </w:rPr>
        <w:t>outlined</w:t>
      </w:r>
      <w:r w:rsidR="00E055D7">
        <w:rPr>
          <w:rFonts w:ascii="Verdana" w:hAnsi="Verdana"/>
          <w:sz w:val="22"/>
          <w:szCs w:val="22"/>
        </w:rPr>
        <w:t xml:space="preserve"> in the latest Mind the Gap story – </w:t>
      </w:r>
      <w:r w:rsidR="001E69B2">
        <w:rPr>
          <w:rFonts w:ascii="Verdana" w:hAnsi="Verdana"/>
          <w:sz w:val="22"/>
          <w:szCs w:val="22"/>
        </w:rPr>
        <w:t>‘</w:t>
      </w:r>
      <w:r w:rsidR="001E69B2" w:rsidRPr="00F97231">
        <w:rPr>
          <w:rFonts w:ascii="Verdana" w:hAnsi="Verdana"/>
          <w:i/>
          <w:iCs/>
          <w:sz w:val="22"/>
          <w:szCs w:val="22"/>
        </w:rPr>
        <w:t>A world of difference:</w:t>
      </w:r>
      <w:r w:rsidR="00FC328D" w:rsidRPr="00F97231">
        <w:rPr>
          <w:rFonts w:ascii="Verdana" w:hAnsi="Verdana"/>
          <w:i/>
          <w:iCs/>
          <w:sz w:val="22"/>
          <w:szCs w:val="22"/>
        </w:rPr>
        <w:t xml:space="preserve"> Why do global recommendations for Vitamin C vary so widely?’</w:t>
      </w:r>
      <w:r w:rsidR="00FC328D">
        <w:rPr>
          <w:rFonts w:ascii="Verdana" w:hAnsi="Verdana"/>
          <w:sz w:val="22"/>
          <w:szCs w:val="22"/>
        </w:rPr>
        <w:t xml:space="preserve"> </w:t>
      </w:r>
      <w:r w:rsidR="00C91910">
        <w:rPr>
          <w:rFonts w:ascii="Verdana" w:hAnsi="Verdana"/>
          <w:sz w:val="22"/>
          <w:szCs w:val="22"/>
        </w:rPr>
        <w:t>A</w:t>
      </w:r>
      <w:r w:rsidR="00FC328D">
        <w:rPr>
          <w:rFonts w:ascii="Verdana" w:hAnsi="Verdana"/>
          <w:sz w:val="22"/>
          <w:szCs w:val="22"/>
        </w:rPr>
        <w:t xml:space="preserve">vailable to view online at </w:t>
      </w:r>
      <w:hyperlink r:id="rId8" w:anchor="intro" w:tooltip="https://www.iadsa.org/mind-the-gap/english/vitamin-c#intro" w:history="1">
        <w:r w:rsidR="00412E96">
          <w:rPr>
            <w:rStyle w:val="Hyperlink"/>
            <w:rFonts w:ascii="Calibri" w:hAnsi="Calibri" w:cs="Calibri"/>
            <w:color w:val="323F47"/>
            <w:sz w:val="23"/>
            <w:szCs w:val="23"/>
          </w:rPr>
          <w:t>iadsa.org/mi</w:t>
        </w:r>
        <w:r w:rsidR="00412E96">
          <w:rPr>
            <w:rStyle w:val="Hyperlink"/>
            <w:rFonts w:ascii="Calibri" w:hAnsi="Calibri" w:cs="Calibri"/>
            <w:color w:val="323F47"/>
            <w:sz w:val="23"/>
            <w:szCs w:val="23"/>
          </w:rPr>
          <w:t>n</w:t>
        </w:r>
        <w:r w:rsidR="00412E96">
          <w:rPr>
            <w:rStyle w:val="Hyperlink"/>
            <w:rFonts w:ascii="Calibri" w:hAnsi="Calibri" w:cs="Calibri"/>
            <w:color w:val="323F47"/>
            <w:sz w:val="23"/>
            <w:szCs w:val="23"/>
          </w:rPr>
          <w:t>d-the-gap/</w:t>
        </w:r>
        <w:proofErr w:type="spellStart"/>
        <w:r w:rsidR="00412E96">
          <w:rPr>
            <w:rStyle w:val="Hyperlink"/>
            <w:rFonts w:ascii="Calibri" w:hAnsi="Calibri" w:cs="Calibri"/>
            <w:color w:val="323F47"/>
            <w:sz w:val="23"/>
            <w:szCs w:val="23"/>
          </w:rPr>
          <w:t>english</w:t>
        </w:r>
        <w:proofErr w:type="spellEnd"/>
        <w:r w:rsidR="00412E96">
          <w:rPr>
            <w:rStyle w:val="Hyperlink"/>
            <w:rFonts w:ascii="Calibri" w:hAnsi="Calibri" w:cs="Calibri"/>
            <w:color w:val="323F47"/>
            <w:sz w:val="23"/>
            <w:szCs w:val="23"/>
          </w:rPr>
          <w:t>/</w:t>
        </w:r>
        <w:proofErr w:type="spellStart"/>
        <w:r w:rsidR="00412E96">
          <w:rPr>
            <w:rStyle w:val="Hyperlink"/>
            <w:rFonts w:ascii="Calibri" w:hAnsi="Calibri" w:cs="Calibri"/>
            <w:color w:val="323F47"/>
            <w:sz w:val="23"/>
            <w:szCs w:val="23"/>
          </w:rPr>
          <w:t>vitamin-c#intro</w:t>
        </w:r>
        <w:proofErr w:type="spellEnd"/>
      </w:hyperlink>
      <w:r w:rsidR="00C91910">
        <w:rPr>
          <w:rFonts w:ascii="Verdana" w:hAnsi="Verdana"/>
          <w:sz w:val="22"/>
          <w:szCs w:val="22"/>
        </w:rPr>
        <w:t xml:space="preserve">, it also explores the case for </w:t>
      </w:r>
      <w:r w:rsidR="00EE6D04">
        <w:rPr>
          <w:rFonts w:ascii="Verdana" w:hAnsi="Verdana"/>
          <w:sz w:val="22"/>
          <w:szCs w:val="22"/>
        </w:rPr>
        <w:t>reviewing</w:t>
      </w:r>
      <w:r w:rsidR="00C91910">
        <w:rPr>
          <w:rFonts w:ascii="Verdana" w:hAnsi="Verdana"/>
          <w:sz w:val="22"/>
          <w:szCs w:val="22"/>
        </w:rPr>
        <w:t xml:space="preserve"> </w:t>
      </w:r>
      <w:r w:rsidR="00F97231">
        <w:rPr>
          <w:rFonts w:ascii="Verdana" w:hAnsi="Verdana"/>
          <w:sz w:val="22"/>
          <w:szCs w:val="22"/>
        </w:rPr>
        <w:t xml:space="preserve">daily </w:t>
      </w:r>
      <w:r w:rsidR="00C91910">
        <w:rPr>
          <w:rFonts w:ascii="Verdana" w:hAnsi="Verdana"/>
          <w:sz w:val="22"/>
          <w:szCs w:val="22"/>
        </w:rPr>
        <w:t>vitamin C intake recommendations for specific demographic groups, including pregnant and lactating women, smokers, the elderly, and people who are obese.</w:t>
      </w:r>
    </w:p>
    <w:p w14:paraId="596997BD" w14:textId="63FD2593" w:rsidR="000F1A23" w:rsidRDefault="000F1A23" w:rsidP="000F1A23">
      <w:pPr>
        <w:rPr>
          <w:rFonts w:ascii="Verdana" w:hAnsi="Verdana"/>
          <w:sz w:val="22"/>
          <w:szCs w:val="22"/>
        </w:rPr>
      </w:pPr>
    </w:p>
    <w:p w14:paraId="6636E780" w14:textId="10DEA8E7" w:rsidR="00FC328D" w:rsidRPr="00D722B7" w:rsidRDefault="00FC328D" w:rsidP="00FC328D">
      <w:pPr>
        <w:rPr>
          <w:rFonts w:ascii="Verdana" w:hAnsi="Verdana"/>
          <w:sz w:val="22"/>
          <w:szCs w:val="22"/>
        </w:rPr>
      </w:pPr>
      <w:r w:rsidRPr="00D722B7">
        <w:rPr>
          <w:rFonts w:ascii="Verdana" w:hAnsi="Verdana"/>
          <w:sz w:val="22"/>
          <w:szCs w:val="22"/>
        </w:rPr>
        <w:t xml:space="preserve">Vitamin C prevents scurvy, a disease that was once common among sailors, but </w:t>
      </w:r>
      <w:r w:rsidR="00F97231">
        <w:rPr>
          <w:rFonts w:ascii="Verdana" w:hAnsi="Verdana"/>
          <w:sz w:val="22"/>
          <w:szCs w:val="22"/>
        </w:rPr>
        <w:t>i</w:t>
      </w:r>
      <w:r w:rsidRPr="00D722B7">
        <w:rPr>
          <w:rFonts w:ascii="Verdana" w:hAnsi="Verdana"/>
          <w:sz w:val="22"/>
          <w:szCs w:val="22"/>
        </w:rPr>
        <w:t xml:space="preserve">s thankfully </w:t>
      </w:r>
      <w:r w:rsidR="00114982" w:rsidRPr="00D722B7">
        <w:rPr>
          <w:rFonts w:ascii="Verdana" w:hAnsi="Verdana"/>
          <w:sz w:val="22"/>
          <w:szCs w:val="22"/>
        </w:rPr>
        <w:t xml:space="preserve">now </w:t>
      </w:r>
      <w:r w:rsidRPr="00D722B7">
        <w:rPr>
          <w:rFonts w:ascii="Verdana" w:hAnsi="Verdana"/>
          <w:sz w:val="22"/>
          <w:szCs w:val="22"/>
        </w:rPr>
        <w:t>rare. However, it also performs a number of important functions in the body. In particular, it is a major scavenger of free radicals, helping to protect cells from oxidative damage.</w:t>
      </w:r>
      <w:r w:rsidR="00F97231">
        <w:rPr>
          <w:rStyle w:val="FootnoteReference"/>
          <w:rFonts w:ascii="Verdana" w:hAnsi="Verdana"/>
          <w:sz w:val="22"/>
          <w:szCs w:val="22"/>
        </w:rPr>
        <w:footnoteReference w:id="2"/>
      </w:r>
      <w:r w:rsidR="00D722B7" w:rsidRPr="00D722B7">
        <w:rPr>
          <w:rFonts w:ascii="Verdana" w:hAnsi="Verdana"/>
          <w:sz w:val="22"/>
          <w:szCs w:val="22"/>
        </w:rPr>
        <w:t xml:space="preserve"> It also helps to </w:t>
      </w:r>
      <w:r w:rsidR="00D722B7" w:rsidRPr="00D722B7">
        <w:rPr>
          <w:rFonts w:ascii="Verdana" w:hAnsi="Verdana" w:cstheme="minorHAnsi"/>
          <w:color w:val="1D1C1D"/>
          <w:sz w:val="22"/>
          <w:szCs w:val="22"/>
          <w:shd w:val="clear" w:color="auto" w:fill="FFFFFF"/>
        </w:rPr>
        <w:t xml:space="preserve">maintain healthy skin, </w:t>
      </w:r>
      <w:proofErr w:type="gramStart"/>
      <w:r w:rsidR="00D722B7" w:rsidRPr="00D722B7">
        <w:rPr>
          <w:rFonts w:ascii="Verdana" w:hAnsi="Verdana" w:cstheme="minorHAnsi"/>
          <w:color w:val="1D1C1D"/>
          <w:sz w:val="22"/>
          <w:szCs w:val="22"/>
          <w:shd w:val="clear" w:color="auto" w:fill="FFFFFF"/>
        </w:rPr>
        <w:t>bones</w:t>
      </w:r>
      <w:proofErr w:type="gramEnd"/>
      <w:r w:rsidR="00D722B7" w:rsidRPr="00D722B7">
        <w:rPr>
          <w:rFonts w:ascii="Verdana" w:hAnsi="Verdana" w:cstheme="minorHAnsi"/>
          <w:color w:val="1D1C1D"/>
          <w:sz w:val="22"/>
          <w:szCs w:val="22"/>
          <w:shd w:val="clear" w:color="auto" w:fill="FFFFFF"/>
        </w:rPr>
        <w:t xml:space="preserve"> and cartilage, and support</w:t>
      </w:r>
      <w:r w:rsidR="00F97231">
        <w:rPr>
          <w:rFonts w:ascii="Verdana" w:hAnsi="Verdana" w:cstheme="minorHAnsi"/>
          <w:color w:val="1D1C1D"/>
          <w:sz w:val="22"/>
          <w:szCs w:val="22"/>
          <w:shd w:val="clear" w:color="auto" w:fill="FFFFFF"/>
        </w:rPr>
        <w:t>s</w:t>
      </w:r>
      <w:r w:rsidR="00D722B7" w:rsidRPr="00D722B7">
        <w:rPr>
          <w:rFonts w:ascii="Verdana" w:hAnsi="Verdana" w:cstheme="minorHAnsi"/>
          <w:color w:val="1D1C1D"/>
          <w:sz w:val="22"/>
          <w:szCs w:val="22"/>
          <w:shd w:val="clear" w:color="auto" w:fill="FFFFFF"/>
        </w:rPr>
        <w:t xml:space="preserve"> the immune and nervous systems.</w:t>
      </w:r>
    </w:p>
    <w:p w14:paraId="06EE824C" w14:textId="07094F37" w:rsidR="006C2A11" w:rsidRDefault="006C2A11" w:rsidP="00FC328D">
      <w:pPr>
        <w:rPr>
          <w:rFonts w:ascii="Verdana" w:hAnsi="Verdana"/>
          <w:sz w:val="22"/>
          <w:szCs w:val="22"/>
        </w:rPr>
      </w:pPr>
    </w:p>
    <w:p w14:paraId="0B30ADE7" w14:textId="1EC7DB35" w:rsidR="006C2A11" w:rsidRDefault="00F87EEF" w:rsidP="00FC328D">
      <w:pPr>
        <w:rPr>
          <w:rFonts w:ascii="Verdana" w:hAnsi="Verdana"/>
          <w:sz w:val="22"/>
          <w:szCs w:val="22"/>
        </w:rPr>
      </w:pPr>
      <w:r w:rsidRPr="00F87EEF">
        <w:rPr>
          <w:rFonts w:ascii="Verdana" w:hAnsi="Verdana"/>
          <w:sz w:val="22"/>
          <w:szCs w:val="22"/>
        </w:rPr>
        <w:t xml:space="preserve">Dr Gerhard </w:t>
      </w:r>
      <w:proofErr w:type="spellStart"/>
      <w:r w:rsidRPr="00F87EEF">
        <w:rPr>
          <w:rFonts w:ascii="Verdana" w:hAnsi="Verdana"/>
          <w:sz w:val="22"/>
          <w:szCs w:val="22"/>
        </w:rPr>
        <w:t>Gans</w:t>
      </w:r>
      <w:proofErr w:type="spellEnd"/>
      <w:r w:rsidRPr="00F87EEF">
        <w:rPr>
          <w:rFonts w:ascii="Verdana" w:hAnsi="Verdana"/>
          <w:sz w:val="22"/>
          <w:szCs w:val="22"/>
        </w:rPr>
        <w:t>, Chair of IADSA</w:t>
      </w:r>
      <w:r>
        <w:rPr>
          <w:rFonts w:ascii="Verdana" w:hAnsi="Verdana"/>
          <w:sz w:val="22"/>
          <w:szCs w:val="22"/>
        </w:rPr>
        <w:t>,</w:t>
      </w:r>
      <w:r w:rsidR="00D722B7">
        <w:rPr>
          <w:rFonts w:ascii="Verdana" w:hAnsi="Verdana"/>
          <w:sz w:val="22"/>
          <w:szCs w:val="22"/>
        </w:rPr>
        <w:t xml:space="preserve"> commented: “The benefits of vitamin C stretch well beyond the prevention of scurvy into </w:t>
      </w:r>
      <w:r w:rsidR="00A830E7" w:rsidRPr="00EE6D04">
        <w:rPr>
          <w:rFonts w:ascii="Verdana" w:hAnsi="Verdana"/>
          <w:sz w:val="22"/>
          <w:szCs w:val="22"/>
        </w:rPr>
        <w:t>a range of</w:t>
      </w:r>
      <w:r w:rsidR="00A830E7">
        <w:rPr>
          <w:rFonts w:ascii="Verdana" w:hAnsi="Verdana"/>
          <w:sz w:val="22"/>
          <w:szCs w:val="22"/>
        </w:rPr>
        <w:t xml:space="preserve"> </w:t>
      </w:r>
      <w:r w:rsidR="00D722B7">
        <w:rPr>
          <w:rFonts w:ascii="Verdana" w:hAnsi="Verdana"/>
          <w:sz w:val="22"/>
          <w:szCs w:val="22"/>
        </w:rPr>
        <w:t xml:space="preserve">other key areas of health and wellbeing. </w:t>
      </w:r>
      <w:r w:rsidR="00D722B7" w:rsidRPr="00D722B7">
        <w:rPr>
          <w:rFonts w:ascii="Verdana" w:hAnsi="Verdana"/>
          <w:sz w:val="22"/>
          <w:szCs w:val="22"/>
        </w:rPr>
        <w:t xml:space="preserve">To </w:t>
      </w:r>
      <w:proofErr w:type="spellStart"/>
      <w:r w:rsidR="00D722B7" w:rsidRPr="00D722B7">
        <w:rPr>
          <w:rFonts w:ascii="Verdana" w:hAnsi="Verdana"/>
          <w:sz w:val="22"/>
          <w:szCs w:val="22"/>
        </w:rPr>
        <w:t>optimi</w:t>
      </w:r>
      <w:r w:rsidR="00F97231">
        <w:rPr>
          <w:rFonts w:ascii="Verdana" w:hAnsi="Verdana"/>
          <w:sz w:val="22"/>
          <w:szCs w:val="22"/>
        </w:rPr>
        <w:t>s</w:t>
      </w:r>
      <w:r w:rsidR="00D722B7" w:rsidRPr="00D722B7">
        <w:rPr>
          <w:rFonts w:ascii="Verdana" w:hAnsi="Verdana"/>
          <w:sz w:val="22"/>
          <w:szCs w:val="22"/>
        </w:rPr>
        <w:t>e</w:t>
      </w:r>
      <w:proofErr w:type="spellEnd"/>
      <w:r w:rsidR="00D722B7" w:rsidRPr="00D722B7">
        <w:rPr>
          <w:rFonts w:ascii="Verdana" w:hAnsi="Verdana"/>
          <w:sz w:val="22"/>
          <w:szCs w:val="22"/>
        </w:rPr>
        <w:t xml:space="preserve"> </w:t>
      </w:r>
      <w:r w:rsidR="00D722B7">
        <w:rPr>
          <w:rFonts w:ascii="Verdana" w:hAnsi="Verdana"/>
          <w:sz w:val="22"/>
          <w:szCs w:val="22"/>
        </w:rPr>
        <w:t xml:space="preserve">people’s </w:t>
      </w:r>
      <w:r w:rsidR="00D722B7" w:rsidRPr="00D722B7">
        <w:rPr>
          <w:rFonts w:ascii="Verdana" w:hAnsi="Verdana"/>
          <w:sz w:val="22"/>
          <w:szCs w:val="22"/>
        </w:rPr>
        <w:t xml:space="preserve">vitamin C status, </w:t>
      </w:r>
      <w:r w:rsidR="00F97231">
        <w:rPr>
          <w:rFonts w:ascii="Verdana" w:hAnsi="Verdana"/>
          <w:sz w:val="22"/>
          <w:szCs w:val="22"/>
        </w:rPr>
        <w:t xml:space="preserve">IADSA believes that </w:t>
      </w:r>
      <w:r w:rsidR="00D722B7" w:rsidRPr="00D722B7">
        <w:rPr>
          <w:rFonts w:ascii="Verdana" w:hAnsi="Verdana"/>
          <w:sz w:val="22"/>
          <w:szCs w:val="22"/>
        </w:rPr>
        <w:t>greater consideration needs to be given to the setting of appropriate daily intake recommendations.</w:t>
      </w:r>
      <w:r w:rsidR="00F97231">
        <w:rPr>
          <w:rFonts w:ascii="Verdana" w:hAnsi="Verdana"/>
          <w:sz w:val="22"/>
          <w:szCs w:val="22"/>
        </w:rPr>
        <w:t xml:space="preserve"> We agree that aligning </w:t>
      </w:r>
      <w:r w:rsidR="00F97231" w:rsidRPr="00F97231">
        <w:rPr>
          <w:rFonts w:ascii="Verdana" w:hAnsi="Verdana"/>
          <w:sz w:val="22"/>
          <w:szCs w:val="22"/>
        </w:rPr>
        <w:t xml:space="preserve">the criteria </w:t>
      </w:r>
      <w:r w:rsidR="00F97231">
        <w:rPr>
          <w:rFonts w:ascii="Verdana" w:hAnsi="Verdana"/>
          <w:sz w:val="22"/>
          <w:szCs w:val="22"/>
        </w:rPr>
        <w:t xml:space="preserve">used </w:t>
      </w:r>
      <w:r w:rsidR="00F97231" w:rsidRPr="00F97231">
        <w:rPr>
          <w:rFonts w:ascii="Verdana" w:hAnsi="Verdana"/>
          <w:sz w:val="22"/>
          <w:szCs w:val="22"/>
        </w:rPr>
        <w:t xml:space="preserve">for establishing </w:t>
      </w:r>
      <w:r w:rsidR="00F97231">
        <w:rPr>
          <w:rFonts w:ascii="Verdana" w:hAnsi="Verdana"/>
          <w:sz w:val="22"/>
          <w:szCs w:val="22"/>
        </w:rPr>
        <w:t>these would be a positive step.”</w:t>
      </w:r>
    </w:p>
    <w:p w14:paraId="16CE94B7" w14:textId="0E2BF8DD" w:rsidR="00114982" w:rsidRDefault="00114982" w:rsidP="00FC328D">
      <w:pPr>
        <w:rPr>
          <w:rFonts w:ascii="Verdana" w:hAnsi="Verdana"/>
          <w:sz w:val="22"/>
          <w:szCs w:val="22"/>
        </w:rPr>
      </w:pPr>
    </w:p>
    <w:p w14:paraId="00272D80" w14:textId="77777777" w:rsidR="00D722B7" w:rsidRPr="006740F5" w:rsidRDefault="00D722B7" w:rsidP="00D722B7">
      <w:pPr>
        <w:autoSpaceDE w:val="0"/>
        <w:autoSpaceDN w:val="0"/>
        <w:adjustRightInd w:val="0"/>
        <w:rPr>
          <w:rFonts w:ascii="Verdana" w:hAnsi="Verdana" w:cs="Times New Roman"/>
          <w:sz w:val="22"/>
          <w:szCs w:val="22"/>
          <w:lang w:val="en-GB"/>
        </w:rPr>
      </w:pPr>
      <w:r w:rsidRPr="006740F5">
        <w:rPr>
          <w:rFonts w:ascii="Verdana" w:hAnsi="Verdana" w:cs="Times New Roman"/>
          <w:sz w:val="22"/>
          <w:szCs w:val="22"/>
          <w:lang w:val="en-GB"/>
        </w:rPr>
        <w:t>Mind the Gap is an information resource created by IADSA – the International Alliance of Dietary/Food Supplement Associations. It facilitates the sharing of positive stories about the benefits that nutrition</w:t>
      </w:r>
      <w:r>
        <w:rPr>
          <w:rFonts w:ascii="Verdana" w:hAnsi="Verdana" w:cs="Times New Roman"/>
          <w:sz w:val="22"/>
          <w:szCs w:val="22"/>
          <w:lang w:val="en-GB"/>
        </w:rPr>
        <w:t xml:space="preserve"> </w:t>
      </w:r>
      <w:r w:rsidRPr="006740F5">
        <w:rPr>
          <w:rFonts w:ascii="Verdana" w:hAnsi="Verdana" w:cs="Times New Roman"/>
          <w:sz w:val="22"/>
          <w:szCs w:val="22"/>
          <w:lang w:val="en-GB"/>
        </w:rPr>
        <w:t xml:space="preserve">offers to consumers all over the world and society at large. It also seeks to fill gaps in our scientific knowledge, while promoting real-life examples </w:t>
      </w:r>
      <w:r w:rsidRPr="006740F5">
        <w:rPr>
          <w:rFonts w:ascii="Verdana" w:hAnsi="Verdana" w:cs="Times New Roman"/>
          <w:sz w:val="22"/>
          <w:szCs w:val="22"/>
          <w:lang w:val="en-GB"/>
        </w:rPr>
        <w:lastRenderedPageBreak/>
        <w:t>of successful national nutrition programmes. Find out more at iadsa.org/mind-the-gap.</w:t>
      </w:r>
    </w:p>
    <w:p w14:paraId="47F6FB98" w14:textId="77777777" w:rsidR="00114982" w:rsidRDefault="00114982" w:rsidP="00FC328D">
      <w:pPr>
        <w:rPr>
          <w:rFonts w:ascii="Verdana" w:hAnsi="Verdana"/>
          <w:sz w:val="22"/>
          <w:szCs w:val="22"/>
        </w:rPr>
      </w:pPr>
    </w:p>
    <w:p w14:paraId="32A47337" w14:textId="77777777" w:rsidR="0066704A" w:rsidRPr="006A763E" w:rsidRDefault="0066704A" w:rsidP="0066704A">
      <w:pPr>
        <w:rPr>
          <w:rFonts w:ascii="Verdana" w:eastAsia="Times New Roman" w:hAnsi="Verdana" w:cs="Times New Roman"/>
          <w:sz w:val="22"/>
          <w:szCs w:val="22"/>
        </w:rPr>
      </w:pPr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>Based in London, IADSA is the international association of the food supplement sector, with members from six continents.</w:t>
      </w:r>
      <w:r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 IADSA is the global platform to guide the evolution of policy and regulation in the sector</w:t>
      </w:r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. Visit </w:t>
      </w:r>
      <w:hyperlink r:id="rId9" w:history="1">
        <w:r w:rsidRPr="006A763E">
          <w:rPr>
            <w:rStyle w:val="Hyperlink"/>
            <w:rFonts w:ascii="Verdana" w:eastAsia="Times New Roman" w:hAnsi="Verdana" w:cs="Times New Roman"/>
            <w:color w:val="auto"/>
            <w:sz w:val="22"/>
            <w:szCs w:val="22"/>
            <w:shd w:val="clear" w:color="auto" w:fill="FFFFFF"/>
          </w:rPr>
          <w:t>iadsa.org</w:t>
        </w:r>
      </w:hyperlink>
      <w:r w:rsidRPr="006A763E">
        <w:rPr>
          <w:rFonts w:ascii="Verdana" w:eastAsia="Times New Roman" w:hAnsi="Verdana" w:cs="Times New Roman"/>
          <w:sz w:val="22"/>
          <w:szCs w:val="22"/>
          <w:shd w:val="clear" w:color="auto" w:fill="FFFFFF"/>
        </w:rPr>
        <w:t xml:space="preserve"> for more information.</w:t>
      </w:r>
    </w:p>
    <w:p w14:paraId="69E4E290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</w:p>
    <w:p w14:paraId="0CD4A980" w14:textId="77777777" w:rsidR="0066704A" w:rsidRPr="00D21871" w:rsidRDefault="0066704A" w:rsidP="0066704A">
      <w:pPr>
        <w:jc w:val="center"/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ENDS</w:t>
      </w:r>
    </w:p>
    <w:p w14:paraId="5577384A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</w:p>
    <w:p w14:paraId="59B74FD7" w14:textId="77777777" w:rsidR="0066704A" w:rsidRDefault="0066704A" w:rsidP="0066704A">
      <w:pPr>
        <w:rPr>
          <w:rFonts w:ascii="Verdana" w:hAnsi="Verdana"/>
          <w:b/>
          <w:sz w:val="22"/>
          <w:szCs w:val="22"/>
        </w:rPr>
      </w:pPr>
    </w:p>
    <w:p w14:paraId="687EC697" w14:textId="77777777" w:rsidR="0066704A" w:rsidRPr="00D21871" w:rsidRDefault="0066704A" w:rsidP="0066704A">
      <w:pPr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For more information, please contact:</w:t>
      </w:r>
    </w:p>
    <w:p w14:paraId="629586BD" w14:textId="77777777" w:rsidR="0066704A" w:rsidRPr="00362941" w:rsidRDefault="0066704A" w:rsidP="0066704A">
      <w:pPr>
        <w:rPr>
          <w:rFonts w:ascii="Verdana" w:hAnsi="Verdana"/>
          <w:sz w:val="22"/>
          <w:szCs w:val="22"/>
        </w:rPr>
      </w:pPr>
      <w:r w:rsidRPr="00362941">
        <w:rPr>
          <w:rFonts w:ascii="Verdana" w:hAnsi="Verdana"/>
          <w:sz w:val="22"/>
          <w:szCs w:val="22"/>
        </w:rPr>
        <w:t>Richard Clarke, Ingredient Communications</w:t>
      </w:r>
    </w:p>
    <w:p w14:paraId="1D5EF27B" w14:textId="6998A643" w:rsidR="0066704A" w:rsidRPr="00D21871" w:rsidRDefault="0066704A" w:rsidP="0066704A">
      <w:pPr>
        <w:rPr>
          <w:rFonts w:ascii="Verdana" w:hAnsi="Verdana" w:cs="Helvetica"/>
          <w:sz w:val="22"/>
          <w:szCs w:val="22"/>
        </w:rPr>
      </w:pPr>
      <w:r w:rsidRPr="00362941">
        <w:rPr>
          <w:rFonts w:ascii="Verdana" w:hAnsi="Verdana"/>
          <w:sz w:val="22"/>
          <w:szCs w:val="22"/>
        </w:rPr>
        <w:t xml:space="preserve">Tel: +44 </w:t>
      </w:r>
      <w:r w:rsidR="0041788D">
        <w:rPr>
          <w:rFonts w:ascii="Verdana" w:hAnsi="Verdana" w:cs="Helvetica"/>
          <w:sz w:val="22"/>
          <w:szCs w:val="22"/>
        </w:rPr>
        <w:t>7766 256176</w:t>
      </w:r>
    </w:p>
    <w:p w14:paraId="5E8908C9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  <w:r w:rsidRPr="00D21871">
        <w:rPr>
          <w:rFonts w:ascii="Verdana" w:hAnsi="Verdana"/>
          <w:sz w:val="22"/>
          <w:szCs w:val="22"/>
        </w:rPr>
        <w:t xml:space="preserve">Email: </w:t>
      </w:r>
      <w:hyperlink r:id="rId10" w:history="1">
        <w:r w:rsidRPr="00D21871">
          <w:rPr>
            <w:rStyle w:val="Hyperlink"/>
            <w:rFonts w:ascii="Verdana" w:hAnsi="Verdana"/>
            <w:sz w:val="22"/>
            <w:szCs w:val="22"/>
          </w:rPr>
          <w:t>richard@ingredientcommunications.com</w:t>
        </w:r>
      </w:hyperlink>
    </w:p>
    <w:p w14:paraId="4A22F863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  <w:r w:rsidRPr="00D21871">
        <w:rPr>
          <w:rFonts w:ascii="Verdana" w:hAnsi="Verdana"/>
          <w:sz w:val="22"/>
          <w:szCs w:val="22"/>
        </w:rPr>
        <w:t xml:space="preserve">Twitter: </w:t>
      </w:r>
      <w:hyperlink r:id="rId11" w:history="1">
        <w:r w:rsidRPr="00D21871">
          <w:rPr>
            <w:rStyle w:val="Hyperlink"/>
            <w:rFonts w:ascii="Verdana" w:hAnsi="Verdana"/>
            <w:sz w:val="22"/>
            <w:szCs w:val="22"/>
          </w:rPr>
          <w:t>@ingredientcomms</w:t>
        </w:r>
      </w:hyperlink>
    </w:p>
    <w:p w14:paraId="3A9FC0FC" w14:textId="77777777" w:rsidR="0066704A" w:rsidRPr="00D21871" w:rsidRDefault="0066704A" w:rsidP="0066704A">
      <w:pPr>
        <w:rPr>
          <w:rFonts w:ascii="Verdana" w:hAnsi="Verdana"/>
          <w:sz w:val="22"/>
          <w:szCs w:val="22"/>
        </w:rPr>
      </w:pPr>
    </w:p>
    <w:p w14:paraId="1DBB6747" w14:textId="77777777" w:rsidR="0066704A" w:rsidRPr="00D21871" w:rsidRDefault="0066704A" w:rsidP="0066704A">
      <w:pPr>
        <w:rPr>
          <w:rFonts w:ascii="Verdana" w:hAnsi="Verdana"/>
          <w:b/>
          <w:sz w:val="22"/>
          <w:szCs w:val="22"/>
        </w:rPr>
      </w:pPr>
      <w:r w:rsidRPr="00D21871">
        <w:rPr>
          <w:rFonts w:ascii="Verdana" w:hAnsi="Verdana"/>
          <w:b/>
          <w:sz w:val="22"/>
          <w:szCs w:val="22"/>
        </w:rPr>
        <w:t>About IADSA</w:t>
      </w:r>
    </w:p>
    <w:p w14:paraId="3975DF91" w14:textId="77777777" w:rsidR="0066704A" w:rsidRPr="00D21871" w:rsidRDefault="0066704A" w:rsidP="0066704A">
      <w:pPr>
        <w:rPr>
          <w:rFonts w:ascii="Verdana" w:eastAsia="Times New Roman" w:hAnsi="Verdana" w:cs="Times New Roman"/>
          <w:sz w:val="22"/>
          <w:szCs w:val="22"/>
          <w:lang w:val="en-GB"/>
        </w:rPr>
      </w:pPr>
      <w:r w:rsidRPr="00D21871">
        <w:rPr>
          <w:rFonts w:ascii="Verdana" w:hAnsi="Verdana"/>
          <w:sz w:val="22"/>
          <w:szCs w:val="22"/>
        </w:rPr>
        <w:t xml:space="preserve">Established in 1998, IADSA </w:t>
      </w:r>
      <w:r w:rsidRPr="00D21871"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 xml:space="preserve">is an international body comprising member associations and companies operating in the global supplements </w:t>
      </w:r>
      <w:r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>sector</w:t>
      </w:r>
      <w:r w:rsidRPr="00D21871">
        <w:rPr>
          <w:rFonts w:ascii="Verdana" w:eastAsia="Times New Roman" w:hAnsi="Verdana" w:cs="Times New Roman"/>
          <w:sz w:val="22"/>
          <w:szCs w:val="22"/>
          <w:shd w:val="clear" w:color="auto" w:fill="FFFFFF"/>
          <w:lang w:val="en-GB"/>
        </w:rPr>
        <w:t>. </w:t>
      </w:r>
      <w:r w:rsidRPr="00D21871">
        <w:rPr>
          <w:rFonts w:ascii="Verdana" w:hAnsi="Verdana"/>
          <w:sz w:val="22"/>
          <w:szCs w:val="22"/>
          <w:lang w:val="en-GB"/>
        </w:rPr>
        <w:t xml:space="preserve">Bringing together food supplement associations from six continents, </w:t>
      </w:r>
      <w:r w:rsidRPr="00D21871">
        <w:rPr>
          <w:rFonts w:ascii="Verdana" w:eastAsia="Times New Roman" w:hAnsi="Verdana" w:cs="Times New Roman"/>
          <w:sz w:val="22"/>
          <w:szCs w:val="22"/>
          <w:lang w:val="en-GB"/>
        </w:rPr>
        <w:t xml:space="preserve">IADSA </w:t>
      </w:r>
      <w:r w:rsidRPr="00D21871">
        <w:rPr>
          <w:rFonts w:ascii="Verdana" w:hAnsi="Verdana"/>
          <w:sz w:val="22"/>
          <w:szCs w:val="22"/>
        </w:rPr>
        <w:t>is a trusted source of information and runs regional and national regulatory, scientific and technical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D21871">
        <w:rPr>
          <w:rFonts w:ascii="Verdana" w:hAnsi="Verdana"/>
          <w:sz w:val="22"/>
          <w:szCs w:val="22"/>
        </w:rPr>
        <w:t>program</w:t>
      </w:r>
      <w:r>
        <w:rPr>
          <w:rFonts w:ascii="Verdana" w:hAnsi="Verdana"/>
          <w:sz w:val="22"/>
          <w:szCs w:val="22"/>
        </w:rPr>
        <w:t>me</w:t>
      </w:r>
      <w:r w:rsidRPr="00D21871">
        <w:rPr>
          <w:rFonts w:ascii="Verdana" w:hAnsi="Verdana"/>
          <w:sz w:val="22"/>
          <w:szCs w:val="22"/>
        </w:rPr>
        <w:t>s</w:t>
      </w:r>
      <w:proofErr w:type="spellEnd"/>
      <w:r w:rsidRPr="00D21871">
        <w:rPr>
          <w:rFonts w:ascii="Verdana" w:hAnsi="Verdana"/>
          <w:sz w:val="22"/>
          <w:szCs w:val="22"/>
        </w:rPr>
        <w:t xml:space="preserve"> in many parts of the world, supporting and advising governments and other stakeholders in relation to the development and implementation of regulation</w:t>
      </w:r>
      <w:r>
        <w:rPr>
          <w:rFonts w:ascii="Verdana" w:hAnsi="Verdana"/>
          <w:sz w:val="22"/>
          <w:szCs w:val="22"/>
        </w:rPr>
        <w:t xml:space="preserve"> and policy</w:t>
      </w:r>
      <w:r w:rsidRPr="00D21871">
        <w:rPr>
          <w:rFonts w:ascii="Verdana" w:hAnsi="Verdana"/>
          <w:sz w:val="22"/>
          <w:szCs w:val="22"/>
        </w:rPr>
        <w:t xml:space="preserve">. IADSA also works with companies and authorities to build national associations in countries where </w:t>
      </w:r>
      <w:r>
        <w:rPr>
          <w:rFonts w:ascii="Verdana" w:hAnsi="Verdana"/>
          <w:sz w:val="22"/>
          <w:szCs w:val="22"/>
        </w:rPr>
        <w:t>they</w:t>
      </w:r>
      <w:r w:rsidRPr="00D2187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</w:t>
      </w:r>
      <w:r w:rsidRPr="00D21871">
        <w:rPr>
          <w:rFonts w:ascii="Verdana" w:hAnsi="Verdana"/>
          <w:sz w:val="22"/>
          <w:szCs w:val="22"/>
        </w:rPr>
        <w:t xml:space="preserve"> not already exist. IADSA’s full name is </w:t>
      </w:r>
      <w:r w:rsidRPr="00D21871">
        <w:rPr>
          <w:rFonts w:ascii="Verdana" w:hAnsi="Verdana"/>
          <w:sz w:val="22"/>
          <w:szCs w:val="22"/>
          <w:lang w:val="en-GB"/>
        </w:rPr>
        <w:t>International Alliance of Dietary/Food Supplement Associations.</w:t>
      </w:r>
    </w:p>
    <w:p w14:paraId="53E965C5" w14:textId="77777777" w:rsidR="00D15AED" w:rsidRPr="00D21871" w:rsidRDefault="00D15AED" w:rsidP="00FD0494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p w14:paraId="30258729" w14:textId="034B2979" w:rsidR="00983253" w:rsidRPr="00D21871" w:rsidRDefault="00983253" w:rsidP="007A7E89">
      <w:pPr>
        <w:rPr>
          <w:rFonts w:ascii="Verdana" w:eastAsia="Times New Roman" w:hAnsi="Verdana" w:cs="Times New Roman"/>
          <w:sz w:val="22"/>
          <w:szCs w:val="22"/>
          <w:lang w:val="en-GB"/>
        </w:rPr>
      </w:pPr>
    </w:p>
    <w:sectPr w:rsidR="00983253" w:rsidRPr="00D21871" w:rsidSect="00A255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B2AD" w14:textId="77777777" w:rsidR="008C398D" w:rsidRDefault="008C398D" w:rsidP="00FC328D">
      <w:r>
        <w:separator/>
      </w:r>
    </w:p>
  </w:endnote>
  <w:endnote w:type="continuationSeparator" w:id="0">
    <w:p w14:paraId="2E8F21D0" w14:textId="77777777" w:rsidR="008C398D" w:rsidRDefault="008C398D" w:rsidP="00FC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B1D2" w14:textId="77777777" w:rsidR="008C398D" w:rsidRDefault="008C398D" w:rsidP="00FC328D">
      <w:r>
        <w:separator/>
      </w:r>
    </w:p>
  </w:footnote>
  <w:footnote w:type="continuationSeparator" w:id="0">
    <w:p w14:paraId="7A54F78B" w14:textId="77777777" w:rsidR="008C398D" w:rsidRDefault="008C398D" w:rsidP="00FC328D">
      <w:r>
        <w:continuationSeparator/>
      </w:r>
    </w:p>
  </w:footnote>
  <w:footnote w:id="1">
    <w:p w14:paraId="729291D5" w14:textId="653E0FCB" w:rsidR="00FC328D" w:rsidRPr="00FC328D" w:rsidRDefault="00FC328D">
      <w:pPr>
        <w:pStyle w:val="FootnoteText"/>
        <w:rPr>
          <w:rFonts w:ascii="Verdana" w:hAnsi="Verdana"/>
          <w:sz w:val="14"/>
          <w:szCs w:val="14"/>
          <w:lang w:val="en-GB"/>
        </w:rPr>
      </w:pPr>
      <w:r w:rsidRPr="00FC328D">
        <w:rPr>
          <w:rStyle w:val="FootnoteReference"/>
          <w:rFonts w:ascii="Verdana" w:hAnsi="Verdana"/>
          <w:sz w:val="14"/>
          <w:szCs w:val="14"/>
        </w:rPr>
        <w:footnoteRef/>
      </w:r>
      <w:r w:rsidRPr="00FC328D">
        <w:rPr>
          <w:rFonts w:ascii="Verdana" w:hAnsi="Verdana"/>
          <w:sz w:val="14"/>
          <w:szCs w:val="14"/>
        </w:rPr>
        <w:t xml:space="preserve"> Anitra C. </w:t>
      </w:r>
      <w:proofErr w:type="spellStart"/>
      <w:r w:rsidRPr="00FC328D">
        <w:rPr>
          <w:rFonts w:ascii="Verdana" w:hAnsi="Verdana"/>
          <w:sz w:val="14"/>
          <w:szCs w:val="14"/>
        </w:rPr>
        <w:t>Carr</w:t>
      </w:r>
      <w:proofErr w:type="spellEnd"/>
      <w:r w:rsidRPr="00FC328D">
        <w:rPr>
          <w:rFonts w:ascii="Verdana" w:hAnsi="Verdana"/>
          <w:sz w:val="14"/>
          <w:szCs w:val="14"/>
        </w:rPr>
        <w:t xml:space="preserve"> &amp; Jens </w:t>
      </w:r>
      <w:proofErr w:type="spellStart"/>
      <w:r w:rsidRPr="00FC328D">
        <w:rPr>
          <w:rFonts w:ascii="Verdana" w:hAnsi="Verdana"/>
          <w:sz w:val="14"/>
          <w:szCs w:val="14"/>
        </w:rPr>
        <w:t>Lykkesfeldt</w:t>
      </w:r>
      <w:proofErr w:type="spellEnd"/>
      <w:r w:rsidRPr="00FC328D">
        <w:rPr>
          <w:rFonts w:ascii="Verdana" w:hAnsi="Verdana"/>
          <w:sz w:val="14"/>
          <w:szCs w:val="14"/>
        </w:rPr>
        <w:t xml:space="preserve"> (2021) Discrepancies in global vitamin C recommendations: a review of RDA criteria and underlying health perspectives, Critical Reviews in Food Science and Nutrition, 61:5, 742-755, DOI: 10.1080/10408398.2020.1744513</w:t>
      </w:r>
    </w:p>
  </w:footnote>
  <w:footnote w:id="2">
    <w:p w14:paraId="49026A7A" w14:textId="3310F058" w:rsidR="00F97231" w:rsidRPr="00F97231" w:rsidRDefault="00F97231">
      <w:pPr>
        <w:pStyle w:val="FootnoteText"/>
        <w:rPr>
          <w:rFonts w:ascii="Verdana" w:hAnsi="Verdana"/>
          <w:sz w:val="14"/>
          <w:szCs w:val="14"/>
          <w:lang w:val="en-GB"/>
        </w:rPr>
      </w:pPr>
      <w:r w:rsidRPr="00F97231">
        <w:rPr>
          <w:rStyle w:val="FootnoteReference"/>
          <w:rFonts w:ascii="Verdana" w:hAnsi="Verdana"/>
          <w:sz w:val="14"/>
          <w:szCs w:val="14"/>
        </w:rPr>
        <w:footnoteRef/>
      </w:r>
      <w:r w:rsidRPr="00F97231">
        <w:rPr>
          <w:rFonts w:ascii="Verdana" w:hAnsi="Verdana"/>
          <w:sz w:val="14"/>
          <w:szCs w:val="14"/>
        </w:rPr>
        <w:t xml:space="preserve"> EFSA Journal 2009; 7(9):1226 - DOI: https://doi.org/10.2903/j.efsa.2009.1226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1A13"/>
    <w:multiLevelType w:val="multilevel"/>
    <w:tmpl w:val="25E0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76006"/>
    <w:multiLevelType w:val="hybridMultilevel"/>
    <w:tmpl w:val="10B4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8424">
    <w:abstractNumId w:val="0"/>
  </w:num>
  <w:num w:numId="2" w16cid:durableId="1044014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E9"/>
    <w:rsid w:val="0001004F"/>
    <w:rsid w:val="000323FB"/>
    <w:rsid w:val="00045FF6"/>
    <w:rsid w:val="0005238E"/>
    <w:rsid w:val="00055758"/>
    <w:rsid w:val="000A1B21"/>
    <w:rsid w:val="000A379F"/>
    <w:rsid w:val="000A4A4C"/>
    <w:rsid w:val="000C79B5"/>
    <w:rsid w:val="000F1A23"/>
    <w:rsid w:val="00114982"/>
    <w:rsid w:val="00154B99"/>
    <w:rsid w:val="00182AFA"/>
    <w:rsid w:val="001E5856"/>
    <w:rsid w:val="001E69B2"/>
    <w:rsid w:val="0021528C"/>
    <w:rsid w:val="00233FEA"/>
    <w:rsid w:val="00247816"/>
    <w:rsid w:val="002C7D7B"/>
    <w:rsid w:val="002E0947"/>
    <w:rsid w:val="002E504E"/>
    <w:rsid w:val="00301B2C"/>
    <w:rsid w:val="0030471B"/>
    <w:rsid w:val="00375DEC"/>
    <w:rsid w:val="00412E96"/>
    <w:rsid w:val="0041788D"/>
    <w:rsid w:val="004314E5"/>
    <w:rsid w:val="00445D3E"/>
    <w:rsid w:val="00485DB5"/>
    <w:rsid w:val="00492F49"/>
    <w:rsid w:val="005118D4"/>
    <w:rsid w:val="00522975"/>
    <w:rsid w:val="005B4176"/>
    <w:rsid w:val="005D0CEE"/>
    <w:rsid w:val="005F5289"/>
    <w:rsid w:val="00664D61"/>
    <w:rsid w:val="0066704A"/>
    <w:rsid w:val="00676714"/>
    <w:rsid w:val="006C10B8"/>
    <w:rsid w:val="006C2A11"/>
    <w:rsid w:val="007334CE"/>
    <w:rsid w:val="007457DD"/>
    <w:rsid w:val="00761E60"/>
    <w:rsid w:val="007972DC"/>
    <w:rsid w:val="007A243C"/>
    <w:rsid w:val="007A58F5"/>
    <w:rsid w:val="007A7E89"/>
    <w:rsid w:val="007B14A5"/>
    <w:rsid w:val="007B1A70"/>
    <w:rsid w:val="0081097F"/>
    <w:rsid w:val="00812417"/>
    <w:rsid w:val="00816C4A"/>
    <w:rsid w:val="00892EB9"/>
    <w:rsid w:val="008A294A"/>
    <w:rsid w:val="008C398D"/>
    <w:rsid w:val="008C659A"/>
    <w:rsid w:val="008F2784"/>
    <w:rsid w:val="00917422"/>
    <w:rsid w:val="009547DE"/>
    <w:rsid w:val="00961622"/>
    <w:rsid w:val="009818B8"/>
    <w:rsid w:val="00983253"/>
    <w:rsid w:val="00995EB2"/>
    <w:rsid w:val="009B51FB"/>
    <w:rsid w:val="009C4E3D"/>
    <w:rsid w:val="009E10E9"/>
    <w:rsid w:val="009E2F09"/>
    <w:rsid w:val="00A25520"/>
    <w:rsid w:val="00A607EB"/>
    <w:rsid w:val="00A6231C"/>
    <w:rsid w:val="00A662C2"/>
    <w:rsid w:val="00A830E7"/>
    <w:rsid w:val="00AC6D69"/>
    <w:rsid w:val="00AF2A0F"/>
    <w:rsid w:val="00AF47EE"/>
    <w:rsid w:val="00B00F4D"/>
    <w:rsid w:val="00B1548C"/>
    <w:rsid w:val="00B16EDD"/>
    <w:rsid w:val="00BA4165"/>
    <w:rsid w:val="00BB71C4"/>
    <w:rsid w:val="00BE4266"/>
    <w:rsid w:val="00BE5D69"/>
    <w:rsid w:val="00C07C27"/>
    <w:rsid w:val="00C3558A"/>
    <w:rsid w:val="00C525A8"/>
    <w:rsid w:val="00C55A74"/>
    <w:rsid w:val="00C91910"/>
    <w:rsid w:val="00CA7C8E"/>
    <w:rsid w:val="00CC4A22"/>
    <w:rsid w:val="00CD284A"/>
    <w:rsid w:val="00CD5FA3"/>
    <w:rsid w:val="00D14A1E"/>
    <w:rsid w:val="00D15AED"/>
    <w:rsid w:val="00D21871"/>
    <w:rsid w:val="00D32029"/>
    <w:rsid w:val="00D50B4D"/>
    <w:rsid w:val="00D722B7"/>
    <w:rsid w:val="00D84D91"/>
    <w:rsid w:val="00D953F2"/>
    <w:rsid w:val="00E055D7"/>
    <w:rsid w:val="00E07C72"/>
    <w:rsid w:val="00E105EB"/>
    <w:rsid w:val="00E20382"/>
    <w:rsid w:val="00E6683D"/>
    <w:rsid w:val="00E8706C"/>
    <w:rsid w:val="00E97B44"/>
    <w:rsid w:val="00EC0A28"/>
    <w:rsid w:val="00EE6D04"/>
    <w:rsid w:val="00F03CB6"/>
    <w:rsid w:val="00F46245"/>
    <w:rsid w:val="00F57D9D"/>
    <w:rsid w:val="00F87EEF"/>
    <w:rsid w:val="00F97231"/>
    <w:rsid w:val="00FB5639"/>
    <w:rsid w:val="00FC1DED"/>
    <w:rsid w:val="00FC328D"/>
    <w:rsid w:val="00FD0494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AE7C0"/>
  <w14:defaultImageDpi w14:val="300"/>
  <w15:docId w15:val="{CDB5A5B5-90BE-A940-84AE-38485448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558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558A"/>
    <w:rPr>
      <w:rFonts w:ascii="Times" w:hAnsi="Times"/>
      <w:b/>
      <w:bCs/>
      <w:sz w:val="27"/>
      <w:szCs w:val="27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1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95E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0B4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50B4D"/>
  </w:style>
  <w:style w:type="paragraph" w:styleId="ListParagraph">
    <w:name w:val="List Paragraph"/>
    <w:basedOn w:val="Normal"/>
    <w:uiPriority w:val="34"/>
    <w:qFormat/>
    <w:rsid w:val="00D50B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6C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C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2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2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dsa.org/mind-the-gap/english/vitamin-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ingredientcomm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ichard@ingredientcommunic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d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Richard Clarke</cp:lastModifiedBy>
  <cp:revision>16</cp:revision>
  <cp:lastPrinted>2018-06-05T14:46:00Z</cp:lastPrinted>
  <dcterms:created xsi:type="dcterms:W3CDTF">2022-07-26T10:24:00Z</dcterms:created>
  <dcterms:modified xsi:type="dcterms:W3CDTF">2022-08-02T10:55:00Z</dcterms:modified>
</cp:coreProperties>
</file>